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81C57" w14:textId="5CC93D95" w:rsidR="00B53D66" w:rsidRDefault="00B53D66" w:rsidP="00E47033">
      <w:pPr>
        <w:jc w:val="center"/>
        <w:rPr>
          <w:b/>
          <w:bCs/>
          <w:sz w:val="24"/>
          <w:szCs w:val="24"/>
          <w:lang w:val="es-ES"/>
        </w:rPr>
      </w:pPr>
      <w:r w:rsidRPr="00675463">
        <w:rPr>
          <w:b/>
          <w:bCs/>
          <w:sz w:val="24"/>
          <w:szCs w:val="24"/>
          <w:lang w:val="es-ES"/>
        </w:rPr>
        <w:t xml:space="preserve">Acta </w:t>
      </w:r>
      <w:r w:rsidR="00675463" w:rsidRPr="00675463">
        <w:rPr>
          <w:b/>
          <w:bCs/>
          <w:sz w:val="24"/>
          <w:szCs w:val="24"/>
          <w:lang w:val="es-ES"/>
        </w:rPr>
        <w:t>de reunión N°</w:t>
      </w:r>
      <w:r w:rsidR="003126D5">
        <w:rPr>
          <w:b/>
          <w:bCs/>
          <w:sz w:val="24"/>
          <w:szCs w:val="24"/>
          <w:lang w:val="es-ES"/>
        </w:rPr>
        <w:t>4</w:t>
      </w:r>
    </w:p>
    <w:p w14:paraId="44002ECB" w14:textId="77777777" w:rsidR="00675463" w:rsidRDefault="00675463" w:rsidP="00675463">
      <w:pPr>
        <w:jc w:val="center"/>
        <w:rPr>
          <w:b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75463" w14:paraId="708BF949" w14:textId="77777777" w:rsidTr="00675463">
        <w:tc>
          <w:tcPr>
            <w:tcW w:w="8828" w:type="dxa"/>
          </w:tcPr>
          <w:p w14:paraId="5579D148" w14:textId="437B4621" w:rsidR="00675463" w:rsidRPr="00675463" w:rsidRDefault="00675463" w:rsidP="00675463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 xml:space="preserve">Fecha: </w:t>
            </w:r>
            <w:r w:rsidR="003126D5" w:rsidRPr="00E4477B">
              <w:rPr>
                <w:sz w:val="24"/>
                <w:szCs w:val="24"/>
                <w:lang w:val="es-ES"/>
              </w:rPr>
              <w:t>1</w:t>
            </w:r>
            <w:r w:rsidR="00E4477B" w:rsidRPr="00E4477B">
              <w:rPr>
                <w:sz w:val="24"/>
                <w:szCs w:val="24"/>
                <w:lang w:val="es-ES"/>
              </w:rPr>
              <w:t>5</w:t>
            </w:r>
            <w:r w:rsidR="00250125">
              <w:rPr>
                <w:sz w:val="24"/>
                <w:szCs w:val="24"/>
                <w:lang w:val="es-ES"/>
              </w:rPr>
              <w:t>/</w:t>
            </w:r>
            <w:r w:rsidR="00E4477B">
              <w:rPr>
                <w:sz w:val="24"/>
                <w:szCs w:val="24"/>
                <w:lang w:val="es-ES"/>
              </w:rPr>
              <w:t>01</w:t>
            </w:r>
            <w:r w:rsidR="00250125">
              <w:rPr>
                <w:sz w:val="24"/>
                <w:szCs w:val="24"/>
                <w:lang w:val="es-ES"/>
              </w:rPr>
              <w:t>/202</w:t>
            </w:r>
            <w:r w:rsidR="00E4477B">
              <w:rPr>
                <w:sz w:val="24"/>
                <w:szCs w:val="24"/>
                <w:lang w:val="es-ES"/>
              </w:rPr>
              <w:t>6</w:t>
            </w:r>
          </w:p>
          <w:p w14:paraId="7DA8FC8A" w14:textId="1F24F5D4" w:rsidR="00675463" w:rsidRDefault="00675463" w:rsidP="00675463">
            <w:pPr>
              <w:jc w:val="both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Tema o nombre del comité:</w:t>
            </w:r>
            <w:r w:rsidR="006714F1">
              <w:rPr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6714F1" w:rsidRPr="006714F1">
              <w:rPr>
                <w:sz w:val="24"/>
                <w:szCs w:val="24"/>
                <w:lang w:val="es-ES"/>
              </w:rPr>
              <w:t>Consejo de la Sociedad Civil - DICREP</w:t>
            </w:r>
          </w:p>
          <w:p w14:paraId="5D8CAF33" w14:textId="3802A6CE" w:rsidR="00675463" w:rsidRDefault="00675463" w:rsidP="00675463">
            <w:pPr>
              <w:jc w:val="both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Hora de inicio:</w:t>
            </w:r>
            <w:r w:rsidR="006714F1">
              <w:rPr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6714F1" w:rsidRPr="006714F1">
              <w:rPr>
                <w:sz w:val="24"/>
                <w:szCs w:val="24"/>
                <w:lang w:val="es-ES"/>
              </w:rPr>
              <w:t>1</w:t>
            </w:r>
            <w:r w:rsidR="00E4477B">
              <w:rPr>
                <w:sz w:val="24"/>
                <w:szCs w:val="24"/>
                <w:lang w:val="es-ES"/>
              </w:rPr>
              <w:t>5</w:t>
            </w:r>
            <w:r w:rsidR="006714F1" w:rsidRPr="006714F1">
              <w:rPr>
                <w:sz w:val="24"/>
                <w:szCs w:val="24"/>
                <w:lang w:val="es-ES"/>
              </w:rPr>
              <w:t>.</w:t>
            </w:r>
            <w:r w:rsidR="00E4477B">
              <w:rPr>
                <w:sz w:val="24"/>
                <w:szCs w:val="24"/>
                <w:lang w:val="es-ES"/>
              </w:rPr>
              <w:t>0</w:t>
            </w:r>
            <w:r w:rsidR="006714F1" w:rsidRPr="006714F1">
              <w:rPr>
                <w:sz w:val="24"/>
                <w:szCs w:val="24"/>
                <w:lang w:val="es-ES"/>
              </w:rPr>
              <w:t>0</w:t>
            </w:r>
            <w:r w:rsidR="006714F1">
              <w:rPr>
                <w:sz w:val="24"/>
                <w:szCs w:val="24"/>
                <w:lang w:val="es-ES"/>
              </w:rPr>
              <w:t xml:space="preserve"> hrs.</w:t>
            </w:r>
          </w:p>
          <w:p w14:paraId="14E21D05" w14:textId="3999AA40" w:rsidR="00675463" w:rsidRPr="006714F1" w:rsidRDefault="00675463" w:rsidP="00675463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Hora de finalización:</w:t>
            </w:r>
            <w:r w:rsidR="006714F1">
              <w:rPr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6714F1">
              <w:rPr>
                <w:sz w:val="24"/>
                <w:szCs w:val="24"/>
                <w:lang w:val="es-ES"/>
              </w:rPr>
              <w:t>1</w:t>
            </w:r>
            <w:r w:rsidR="00E4477B">
              <w:rPr>
                <w:sz w:val="24"/>
                <w:szCs w:val="24"/>
                <w:lang w:val="es-ES"/>
              </w:rPr>
              <w:t>6</w:t>
            </w:r>
            <w:r w:rsidR="003126D5">
              <w:rPr>
                <w:sz w:val="24"/>
                <w:szCs w:val="24"/>
                <w:lang w:val="es-ES"/>
              </w:rPr>
              <w:t>.</w:t>
            </w:r>
            <w:r w:rsidR="00E4477B">
              <w:rPr>
                <w:sz w:val="24"/>
                <w:szCs w:val="24"/>
                <w:lang w:val="es-ES"/>
              </w:rPr>
              <w:t>3</w:t>
            </w:r>
            <w:r w:rsidR="003126D5">
              <w:rPr>
                <w:sz w:val="24"/>
                <w:szCs w:val="24"/>
                <w:lang w:val="es-ES"/>
              </w:rPr>
              <w:t>0</w:t>
            </w:r>
            <w:r w:rsidR="006714F1">
              <w:rPr>
                <w:sz w:val="24"/>
                <w:szCs w:val="24"/>
                <w:lang w:val="es-ES"/>
              </w:rPr>
              <w:t xml:space="preserve"> hrs. </w:t>
            </w:r>
          </w:p>
          <w:p w14:paraId="57BC5EC1" w14:textId="4B02B793" w:rsidR="00675463" w:rsidRDefault="00675463" w:rsidP="00675463">
            <w:pPr>
              <w:jc w:val="both"/>
              <w:rPr>
                <w:b/>
                <w:bCs/>
                <w:sz w:val="24"/>
                <w:szCs w:val="24"/>
                <w:lang w:val="es-ES"/>
              </w:rPr>
            </w:pPr>
          </w:p>
        </w:tc>
      </w:tr>
      <w:tr w:rsidR="00675463" w14:paraId="7CE593FD" w14:textId="77777777" w:rsidTr="00675463">
        <w:tc>
          <w:tcPr>
            <w:tcW w:w="8828" w:type="dxa"/>
          </w:tcPr>
          <w:p w14:paraId="6820C258" w14:textId="06434A35" w:rsidR="00675463" w:rsidRPr="006714F1" w:rsidRDefault="00675463" w:rsidP="00675463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Lugar de la reunión:</w:t>
            </w:r>
            <w:r w:rsidR="006714F1">
              <w:rPr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250125">
              <w:rPr>
                <w:sz w:val="24"/>
                <w:szCs w:val="24"/>
                <w:lang w:val="es-ES"/>
              </w:rPr>
              <w:t xml:space="preserve"> </w:t>
            </w:r>
            <w:r w:rsidR="00E4477B">
              <w:rPr>
                <w:sz w:val="24"/>
                <w:szCs w:val="24"/>
                <w:lang w:val="es-ES"/>
              </w:rPr>
              <w:t>Dirección General DICREP</w:t>
            </w:r>
          </w:p>
          <w:p w14:paraId="44E76A4B" w14:textId="4C1BF55B" w:rsidR="00675463" w:rsidRDefault="00675463" w:rsidP="00675463">
            <w:pPr>
              <w:jc w:val="both"/>
              <w:rPr>
                <w:b/>
                <w:bCs/>
                <w:sz w:val="24"/>
                <w:szCs w:val="24"/>
                <w:lang w:val="es-ES"/>
              </w:rPr>
            </w:pPr>
          </w:p>
        </w:tc>
      </w:tr>
      <w:tr w:rsidR="00675463" w14:paraId="42D4DCBB" w14:textId="77777777" w:rsidTr="00675463">
        <w:tc>
          <w:tcPr>
            <w:tcW w:w="8828" w:type="dxa"/>
          </w:tcPr>
          <w:p w14:paraId="0E6B3B76" w14:textId="1F9D937E" w:rsidR="00675463" w:rsidRPr="00E4477B" w:rsidRDefault="00675463" w:rsidP="00250125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Objetivo de la reunión:</w:t>
            </w:r>
            <w:r w:rsidR="00250125">
              <w:rPr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E4477B">
              <w:rPr>
                <w:sz w:val="24"/>
                <w:szCs w:val="24"/>
                <w:lang w:val="es-ES"/>
              </w:rPr>
              <w:t>Sesión extraordinaria</w:t>
            </w:r>
          </w:p>
        </w:tc>
      </w:tr>
      <w:tr w:rsidR="00675463" w14:paraId="4FF1C259" w14:textId="77777777" w:rsidTr="00675463">
        <w:tc>
          <w:tcPr>
            <w:tcW w:w="8828" w:type="dxa"/>
            <w:shd w:val="clear" w:color="auto" w:fill="D0CECE" w:themeFill="background2" w:themeFillShade="E6"/>
          </w:tcPr>
          <w:p w14:paraId="7B24DAFB" w14:textId="27C05241" w:rsidR="00675463" w:rsidRDefault="001E09C7" w:rsidP="00675463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bookmarkStart w:id="0" w:name="_Hlk213407683"/>
            <w:r>
              <w:rPr>
                <w:b/>
                <w:bCs/>
                <w:sz w:val="24"/>
                <w:szCs w:val="24"/>
                <w:lang w:val="es-ES"/>
              </w:rPr>
              <w:t>Participaron</w:t>
            </w:r>
          </w:p>
        </w:tc>
      </w:tr>
      <w:tr w:rsidR="00675463" w14:paraId="56D05F80" w14:textId="77777777" w:rsidTr="00675463">
        <w:tc>
          <w:tcPr>
            <w:tcW w:w="8828" w:type="dxa"/>
          </w:tcPr>
          <w:p w14:paraId="7CC17FD7" w14:textId="354CC11D" w:rsidR="00E4477B" w:rsidRDefault="00E4477B" w:rsidP="000934B3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Juan Andrés Troncoso Morales, Director General (S) DICREP</w:t>
            </w:r>
          </w:p>
          <w:p w14:paraId="7F02D901" w14:textId="45EEBE9E" w:rsidR="00E4477B" w:rsidRDefault="00E4477B" w:rsidP="000934B3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Felipe Ramírez Sánchez, Encargado Oficina de Comunicaciones DICREP</w:t>
            </w:r>
          </w:p>
          <w:p w14:paraId="021F5069" w14:textId="7B300876" w:rsidR="00675463" w:rsidRPr="00AA7C12" w:rsidRDefault="00412252" w:rsidP="000934B3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Mar</w:t>
            </w:r>
            <w:r w:rsidR="00582D9D">
              <w:rPr>
                <w:sz w:val="24"/>
                <w:szCs w:val="24"/>
                <w:lang w:val="es-CL"/>
              </w:rPr>
              <w:t>ta Loyola Robles</w:t>
            </w:r>
            <w:r w:rsidR="000934B3" w:rsidRPr="00AA7C12">
              <w:rPr>
                <w:sz w:val="24"/>
                <w:szCs w:val="24"/>
                <w:lang w:val="es-CL"/>
              </w:rPr>
              <w:t>, Unión Comunal del Adulto Mayor de Colina "Patio los naranjos"</w:t>
            </w:r>
          </w:p>
          <w:p w14:paraId="69461682" w14:textId="77C30D96" w:rsidR="000934B3" w:rsidRDefault="000934B3" w:rsidP="000934B3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s-CL"/>
              </w:rPr>
            </w:pPr>
            <w:r w:rsidRPr="00AA7C12">
              <w:rPr>
                <w:sz w:val="24"/>
                <w:szCs w:val="24"/>
                <w:lang w:val="es-CL"/>
              </w:rPr>
              <w:t>Crystian Jaldrin Rabael, ONG, "Desarrollo emprendamos Juntos"</w:t>
            </w:r>
          </w:p>
          <w:p w14:paraId="02DFA727" w14:textId="7FF01717" w:rsidR="001E09C7" w:rsidRDefault="001E09C7" w:rsidP="001E09C7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s-CL"/>
              </w:rPr>
            </w:pPr>
            <w:r w:rsidRPr="00AA7C12">
              <w:rPr>
                <w:sz w:val="24"/>
                <w:szCs w:val="24"/>
                <w:lang w:val="es-CL"/>
              </w:rPr>
              <w:t>Arturo Murúa Muñoz, Junta de Vecinos N° 5</w:t>
            </w:r>
          </w:p>
          <w:p w14:paraId="566E1473" w14:textId="2A32B8B2" w:rsidR="00412252" w:rsidRDefault="00412252" w:rsidP="001E09C7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 xml:space="preserve">Patricia Urbina, </w:t>
            </w:r>
            <w:r w:rsidRPr="00412252">
              <w:rPr>
                <w:sz w:val="24"/>
                <w:szCs w:val="24"/>
                <w:lang w:val="es-CL"/>
              </w:rPr>
              <w:t xml:space="preserve">Comité de Seguridad </w:t>
            </w:r>
            <w:r>
              <w:rPr>
                <w:sz w:val="24"/>
                <w:szCs w:val="24"/>
                <w:lang w:val="es-CL"/>
              </w:rPr>
              <w:t>“</w:t>
            </w:r>
            <w:r w:rsidRPr="00412252">
              <w:rPr>
                <w:sz w:val="24"/>
                <w:szCs w:val="24"/>
                <w:lang w:val="es-CL"/>
              </w:rPr>
              <w:t>Adelanto vecinos ciudad del niño</w:t>
            </w:r>
            <w:r>
              <w:rPr>
                <w:sz w:val="24"/>
                <w:szCs w:val="24"/>
                <w:lang w:val="es-CL"/>
              </w:rPr>
              <w:t>”</w:t>
            </w:r>
          </w:p>
          <w:p w14:paraId="6BA764AD" w14:textId="5138A6C2" w:rsidR="001E09C7" w:rsidRDefault="001E09C7" w:rsidP="001E09C7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Macarena Rojas Flores, Profesional de la UGPC</w:t>
            </w:r>
            <w:r w:rsidR="003448DC">
              <w:rPr>
                <w:sz w:val="24"/>
                <w:szCs w:val="24"/>
                <w:lang w:val="es-CL"/>
              </w:rPr>
              <w:t xml:space="preserve">, </w:t>
            </w:r>
            <w:r w:rsidR="00CD7F07">
              <w:rPr>
                <w:sz w:val="24"/>
                <w:szCs w:val="24"/>
                <w:lang w:val="es-CL"/>
              </w:rPr>
              <w:t>secretaria ejecutiva</w:t>
            </w:r>
            <w:r w:rsidR="003448DC">
              <w:rPr>
                <w:sz w:val="24"/>
                <w:szCs w:val="24"/>
                <w:lang w:val="es-CL"/>
              </w:rPr>
              <w:t>.</w:t>
            </w:r>
          </w:p>
          <w:p w14:paraId="1A848501" w14:textId="7EA2FFB7" w:rsidR="001E09C7" w:rsidRPr="001E09C7" w:rsidRDefault="001E09C7" w:rsidP="001E09C7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Dominique Bravo Garrido, Profesional de la UGPC.</w:t>
            </w:r>
            <w:r w:rsidR="003448DC">
              <w:rPr>
                <w:sz w:val="24"/>
                <w:szCs w:val="24"/>
                <w:lang w:val="es-CL"/>
              </w:rPr>
              <w:t xml:space="preserve">, </w:t>
            </w:r>
            <w:r w:rsidR="00582D9D">
              <w:rPr>
                <w:sz w:val="24"/>
                <w:szCs w:val="24"/>
                <w:lang w:val="es-CL"/>
              </w:rPr>
              <w:t>secretaria</w:t>
            </w:r>
            <w:r w:rsidR="003448DC">
              <w:rPr>
                <w:sz w:val="24"/>
                <w:szCs w:val="24"/>
                <w:lang w:val="es-CL"/>
              </w:rPr>
              <w:t xml:space="preserve"> de Actas.</w:t>
            </w:r>
          </w:p>
          <w:p w14:paraId="29CF38C7" w14:textId="77777777" w:rsidR="001E09C7" w:rsidRDefault="001E09C7" w:rsidP="001E09C7">
            <w:pPr>
              <w:pStyle w:val="Prrafodelista"/>
              <w:jc w:val="both"/>
              <w:rPr>
                <w:sz w:val="24"/>
                <w:szCs w:val="24"/>
                <w:lang w:val="es-CL"/>
              </w:rPr>
            </w:pPr>
          </w:p>
          <w:p w14:paraId="08B9B138" w14:textId="5B273122" w:rsidR="00675463" w:rsidRPr="00412252" w:rsidRDefault="00675463" w:rsidP="00582D9D">
            <w:pPr>
              <w:pStyle w:val="Prrafodelista"/>
              <w:jc w:val="both"/>
              <w:rPr>
                <w:b/>
                <w:bCs/>
                <w:sz w:val="24"/>
                <w:szCs w:val="24"/>
                <w:lang w:val="es-ES"/>
              </w:rPr>
            </w:pPr>
          </w:p>
        </w:tc>
      </w:tr>
      <w:tr w:rsidR="001E09C7" w14:paraId="4118E4D8" w14:textId="77777777" w:rsidTr="00675463">
        <w:tc>
          <w:tcPr>
            <w:tcW w:w="8828" w:type="dxa"/>
          </w:tcPr>
          <w:p w14:paraId="5FFB2720" w14:textId="0A4C2497" w:rsidR="001E09C7" w:rsidRPr="001E09C7" w:rsidRDefault="001E09C7" w:rsidP="001E09C7">
            <w:pPr>
              <w:jc w:val="both"/>
              <w:rPr>
                <w:sz w:val="24"/>
                <w:szCs w:val="24"/>
                <w:lang w:val="es-CL"/>
              </w:rPr>
            </w:pPr>
          </w:p>
        </w:tc>
      </w:tr>
      <w:bookmarkEnd w:id="0"/>
      <w:tr w:rsidR="00675463" w14:paraId="17096186" w14:textId="77777777" w:rsidTr="00675463">
        <w:tc>
          <w:tcPr>
            <w:tcW w:w="8828" w:type="dxa"/>
            <w:shd w:val="clear" w:color="auto" w:fill="D0CECE" w:themeFill="background2" w:themeFillShade="E6"/>
          </w:tcPr>
          <w:p w14:paraId="12EC8725" w14:textId="1C360C19" w:rsidR="00675463" w:rsidRDefault="00675463" w:rsidP="00675463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Desarrollo de la reunión</w:t>
            </w:r>
          </w:p>
        </w:tc>
      </w:tr>
      <w:tr w:rsidR="00675463" w14:paraId="104C8977" w14:textId="77777777" w:rsidTr="00675463">
        <w:tc>
          <w:tcPr>
            <w:tcW w:w="8828" w:type="dxa"/>
          </w:tcPr>
          <w:p w14:paraId="240F6E56" w14:textId="77777777" w:rsidR="00D930E2" w:rsidRDefault="00D930E2" w:rsidP="00D930E2">
            <w:pPr>
              <w:jc w:val="both"/>
              <w:rPr>
                <w:sz w:val="24"/>
                <w:szCs w:val="24"/>
                <w:lang w:val="es-CL"/>
              </w:rPr>
            </w:pPr>
          </w:p>
          <w:p w14:paraId="5C36B4C6" w14:textId="7F08A00C" w:rsidR="00D930E2" w:rsidRDefault="00D930E2" w:rsidP="00D930E2">
            <w:pPr>
              <w:jc w:val="both"/>
              <w:rPr>
                <w:sz w:val="24"/>
                <w:szCs w:val="24"/>
                <w:lang w:val="es-CL"/>
              </w:rPr>
            </w:pPr>
            <w:r w:rsidRPr="00D930E2">
              <w:rPr>
                <w:sz w:val="24"/>
                <w:szCs w:val="24"/>
                <w:lang w:val="es-CL"/>
              </w:rPr>
              <w:t xml:space="preserve">Se da inicio a la primera sesión extraordinaria del año 2026, la cual cuenta con la participación del </w:t>
            </w:r>
            <w:proofErr w:type="gramStart"/>
            <w:r w:rsidRPr="00D930E2">
              <w:rPr>
                <w:sz w:val="24"/>
                <w:szCs w:val="24"/>
                <w:lang w:val="es-CL"/>
              </w:rPr>
              <w:t>Director General</w:t>
            </w:r>
            <w:proofErr w:type="gramEnd"/>
            <w:r w:rsidRPr="00D930E2">
              <w:rPr>
                <w:sz w:val="24"/>
                <w:szCs w:val="24"/>
                <w:lang w:val="es-CL"/>
              </w:rPr>
              <w:t xml:space="preserve"> (S), el Encargado de la Oficina de Comunicaciones y las y los integrantes del Consejo de la Sociedad Civil, instancia convocada con el objetivo de entregar antecedentes y detalles relativos a la Auditoría N° 400 correspondiente al año 2025, realizada por la Contraloría General de la República.</w:t>
            </w:r>
          </w:p>
          <w:p w14:paraId="1BAD9923" w14:textId="77777777" w:rsidR="00D930E2" w:rsidRPr="00D930E2" w:rsidRDefault="00D930E2" w:rsidP="00D930E2">
            <w:pPr>
              <w:jc w:val="both"/>
              <w:rPr>
                <w:sz w:val="24"/>
                <w:szCs w:val="24"/>
                <w:lang w:val="es-CL"/>
              </w:rPr>
            </w:pPr>
          </w:p>
          <w:p w14:paraId="39C1EABE" w14:textId="6DD88F81" w:rsidR="00D930E2" w:rsidRDefault="00D930E2" w:rsidP="00D930E2">
            <w:pPr>
              <w:jc w:val="both"/>
              <w:rPr>
                <w:sz w:val="24"/>
                <w:szCs w:val="24"/>
                <w:lang w:val="es-CL"/>
              </w:rPr>
            </w:pPr>
            <w:r w:rsidRPr="00D930E2">
              <w:rPr>
                <w:sz w:val="24"/>
                <w:szCs w:val="24"/>
                <w:lang w:val="es-CL"/>
              </w:rPr>
              <w:t xml:space="preserve">En una primera instancia, se procede a la presentación de las autoridades presentes, encabezadas por el </w:t>
            </w:r>
            <w:proofErr w:type="gramStart"/>
            <w:r w:rsidRPr="00D930E2">
              <w:rPr>
                <w:sz w:val="24"/>
                <w:szCs w:val="24"/>
                <w:lang w:val="es-CL"/>
              </w:rPr>
              <w:t>Director General</w:t>
            </w:r>
            <w:proofErr w:type="gramEnd"/>
            <w:r w:rsidRPr="00D930E2">
              <w:rPr>
                <w:sz w:val="24"/>
                <w:szCs w:val="24"/>
                <w:lang w:val="es-CL"/>
              </w:rPr>
              <w:t xml:space="preserve"> (S), señor Juan Andrés Troncoso Morales, junto al Encargado de la Oficina de Comunicaciones, señor Felipe Ramírez. Posteriormente, se realiza la presentación de las y los participantes que integran el Consejo de la Sociedad Civil. Una vez finalizada esta etapa protocolar, se da paso a la exposición de los antecedentes vinculados al Oficio N° 400, mediante la cual se entrega una contextualización detallada de los hechos ocurridos a nivel interno de la institución. Asimismo, se actualizan los antecedentes disponibles y se informa respecto del estado </w:t>
            </w:r>
            <w:r w:rsidRPr="00D930E2">
              <w:rPr>
                <w:sz w:val="24"/>
                <w:szCs w:val="24"/>
                <w:lang w:val="es-CL"/>
              </w:rPr>
              <w:lastRenderedPageBreak/>
              <w:t>actual del procedimiento derivado de dicho oficio, así como del desarrollo de la auditoría a la fecha de la presente sesión.</w:t>
            </w:r>
          </w:p>
          <w:p w14:paraId="13BCC94A" w14:textId="77777777" w:rsidR="00D930E2" w:rsidRPr="00D930E2" w:rsidRDefault="00D930E2" w:rsidP="00D930E2">
            <w:pPr>
              <w:jc w:val="both"/>
              <w:rPr>
                <w:sz w:val="24"/>
                <w:szCs w:val="24"/>
                <w:lang w:val="es-CL"/>
              </w:rPr>
            </w:pPr>
          </w:p>
          <w:p w14:paraId="5F575A8E" w14:textId="1BFDDC2E" w:rsidR="00D930E2" w:rsidRDefault="00D930E2" w:rsidP="00D930E2">
            <w:pPr>
              <w:jc w:val="both"/>
              <w:rPr>
                <w:sz w:val="24"/>
                <w:szCs w:val="24"/>
                <w:lang w:val="es-CL"/>
              </w:rPr>
            </w:pPr>
            <w:r w:rsidRPr="00D930E2">
              <w:rPr>
                <w:sz w:val="24"/>
                <w:szCs w:val="24"/>
                <w:lang w:val="es-CL"/>
              </w:rPr>
              <w:t xml:space="preserve">Durante esta instancia informativa, las y los integrantes del Consejo formulan diversas consultas y observaciones, las cuales son abordadas por la autoridad y el equipo presente, generándose un espacio de diálogo y retroalimentación en torno a las dudas y materias atingentes al contenido del oficio y a los procesos institucionales involucrados. En este contexto, el </w:t>
            </w:r>
            <w:proofErr w:type="gramStart"/>
            <w:r w:rsidRPr="00D930E2">
              <w:rPr>
                <w:sz w:val="24"/>
                <w:szCs w:val="24"/>
                <w:lang w:val="es-CL"/>
              </w:rPr>
              <w:t>Director General</w:t>
            </w:r>
            <w:proofErr w:type="gramEnd"/>
            <w:r w:rsidRPr="00D930E2">
              <w:rPr>
                <w:sz w:val="24"/>
                <w:szCs w:val="24"/>
                <w:lang w:val="es-CL"/>
              </w:rPr>
              <w:t xml:space="preserve"> (S) releva la importancia de la </w:t>
            </w:r>
            <w:proofErr w:type="gramStart"/>
            <w:r w:rsidRPr="00D930E2">
              <w:rPr>
                <w:sz w:val="24"/>
                <w:szCs w:val="24"/>
                <w:lang w:val="es-CL"/>
              </w:rPr>
              <w:t>participación</w:t>
            </w:r>
            <w:r w:rsidRPr="00D930E2">
              <w:rPr>
                <w:sz w:val="24"/>
                <w:szCs w:val="24"/>
                <w:lang w:val="es-CL"/>
              </w:rPr>
              <w:t xml:space="preserve"> </w:t>
            </w:r>
            <w:r>
              <w:rPr>
                <w:sz w:val="24"/>
                <w:szCs w:val="24"/>
                <w:lang w:val="es-CL"/>
              </w:rPr>
              <w:t>activa</w:t>
            </w:r>
            <w:proofErr w:type="gramEnd"/>
            <w:r>
              <w:rPr>
                <w:sz w:val="24"/>
                <w:szCs w:val="24"/>
                <w:lang w:val="es-CL"/>
              </w:rPr>
              <w:t xml:space="preserve"> </w:t>
            </w:r>
            <w:r w:rsidRPr="00D930E2">
              <w:rPr>
                <w:sz w:val="24"/>
                <w:szCs w:val="24"/>
                <w:lang w:val="es-CL"/>
              </w:rPr>
              <w:t>del Consejo de la Sociedad Civil en los temas estratégicos y relevantes del servicio, destacando su rol como instancia consultiva y de vinculación con la ciudadanía. En consecuencia, propone compartir el Plan de Desarrollo Estratégico institucional con el COSOC, con el fin de que sus integrantes puedan conocer y acompañar las propuestas, lineamientos y proyecciones orientadas al fortalecimiento del quehacer institucional, siempre con un enfoque centrado en la ciudadanía y en la prestación de servicios tales como el crédito prendario y los remates públicos.</w:t>
            </w:r>
          </w:p>
          <w:p w14:paraId="43A65FC4" w14:textId="77777777" w:rsidR="00FE18A1" w:rsidRPr="00D930E2" w:rsidRDefault="00FE18A1" w:rsidP="00D930E2">
            <w:pPr>
              <w:jc w:val="both"/>
              <w:rPr>
                <w:sz w:val="24"/>
                <w:szCs w:val="24"/>
                <w:lang w:val="es-CL"/>
              </w:rPr>
            </w:pPr>
          </w:p>
          <w:p w14:paraId="3539EA21" w14:textId="60B4C81B" w:rsidR="00D930E2" w:rsidRDefault="00D930E2" w:rsidP="00D930E2">
            <w:pPr>
              <w:jc w:val="both"/>
              <w:rPr>
                <w:sz w:val="24"/>
                <w:szCs w:val="24"/>
                <w:lang w:val="es-CL"/>
              </w:rPr>
            </w:pPr>
            <w:r w:rsidRPr="00D930E2">
              <w:rPr>
                <w:sz w:val="24"/>
                <w:szCs w:val="24"/>
                <w:lang w:val="es-CL"/>
              </w:rPr>
              <w:t>En el marco de la conversación sostenida durante la sesión, se profundiza además en el alcance del Oficio N° 400 en relación con las auditorías y fiscalizaciones propias de la administración pública, tanto en materia de control interno como externo. Se reconoce que los hechos asociados han tenido repercusión mediática y que ello ha podido impactar en la percepción del servicio; no obstante, se enfatiza que las fiscalizaciones constituyen un componente inherente a la gestión pública, orientado a la revisión permanente de los procesos de los distintos organismos del Estado y a la identificación de oportunidades de mejora. En este sentido, se plantea que las observaciones formuladas deben ser entendidas como una instancia de aprendizaje y fortalecimiento de los procedimientos institucionales.</w:t>
            </w:r>
          </w:p>
          <w:p w14:paraId="100DE8E9" w14:textId="77777777" w:rsidR="00FE18A1" w:rsidRPr="00D930E2" w:rsidRDefault="00FE18A1" w:rsidP="00D930E2">
            <w:pPr>
              <w:jc w:val="both"/>
              <w:rPr>
                <w:sz w:val="24"/>
                <w:szCs w:val="24"/>
                <w:lang w:val="es-CL"/>
              </w:rPr>
            </w:pPr>
          </w:p>
          <w:p w14:paraId="09D7C716" w14:textId="77777777" w:rsidR="00D930E2" w:rsidRPr="00D930E2" w:rsidRDefault="00D930E2" w:rsidP="00D930E2">
            <w:pPr>
              <w:jc w:val="both"/>
              <w:rPr>
                <w:sz w:val="24"/>
                <w:szCs w:val="24"/>
                <w:lang w:val="es-CL"/>
              </w:rPr>
            </w:pPr>
            <w:r w:rsidRPr="00D930E2">
              <w:rPr>
                <w:sz w:val="24"/>
                <w:szCs w:val="24"/>
                <w:lang w:val="es-CL"/>
              </w:rPr>
              <w:t>Finalmente, una vez abordadas las consultas y concluido el intercambio entre la autoridad y las y los integrantes del Consejo de la Sociedad Civil, se hace entrega a las y los participantes del libro conmemorativo de los 105 años de la Dirección General del Crédito Prendario, el cual rescata el origen y la historia institucional, destacando la figura emblemática de la “Tía Rica”. Asimismo, se formaliza la entrega de las credenciales correspondientes a cada participante, acreditando oficialmente su calidad de integrantes del Consejo de la Sociedad Civil.</w:t>
            </w:r>
          </w:p>
          <w:p w14:paraId="1569A0DA" w14:textId="77777777" w:rsidR="00675463" w:rsidRPr="00E47033" w:rsidRDefault="00675463" w:rsidP="00675463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710B96" w14:paraId="7D13E673" w14:textId="77777777" w:rsidTr="00710B96">
        <w:tc>
          <w:tcPr>
            <w:tcW w:w="8828" w:type="dxa"/>
            <w:shd w:val="clear" w:color="auto" w:fill="D0CECE" w:themeFill="background2" w:themeFillShade="E6"/>
          </w:tcPr>
          <w:p w14:paraId="7B656D02" w14:textId="29CF9358" w:rsidR="00710B96" w:rsidRPr="00710B96" w:rsidRDefault="00710B96" w:rsidP="00710B96">
            <w:pPr>
              <w:jc w:val="center"/>
              <w:rPr>
                <w:b/>
                <w:bCs/>
                <w:sz w:val="24"/>
                <w:szCs w:val="24"/>
                <w:lang w:val="es-CL"/>
              </w:rPr>
            </w:pPr>
            <w:r w:rsidRPr="00710B96">
              <w:rPr>
                <w:b/>
                <w:bCs/>
                <w:sz w:val="24"/>
                <w:szCs w:val="24"/>
                <w:lang w:val="es-CL"/>
              </w:rPr>
              <w:lastRenderedPageBreak/>
              <w:t>Firmas asistentes</w:t>
            </w:r>
          </w:p>
        </w:tc>
      </w:tr>
      <w:tr w:rsidR="00710B96" w14:paraId="1AC35F0C" w14:textId="77777777" w:rsidTr="00675463">
        <w:tc>
          <w:tcPr>
            <w:tcW w:w="8828" w:type="dxa"/>
          </w:tcPr>
          <w:p w14:paraId="3BDFDECB" w14:textId="77777777" w:rsidR="00710B96" w:rsidRPr="00710B96" w:rsidRDefault="00710B96" w:rsidP="00E47033">
            <w:pPr>
              <w:jc w:val="both"/>
              <w:rPr>
                <w:sz w:val="24"/>
                <w:szCs w:val="24"/>
                <w:u w:val="single"/>
                <w:lang w:val="es-CL"/>
              </w:rPr>
            </w:pPr>
          </w:p>
          <w:p w14:paraId="52C0B338" w14:textId="3CEA3431" w:rsidR="00710B96" w:rsidRPr="00F35B5B" w:rsidRDefault="0096165E" w:rsidP="00710B96">
            <w:pPr>
              <w:jc w:val="both"/>
              <w:rPr>
                <w:sz w:val="24"/>
                <w:szCs w:val="24"/>
                <w:u w:val="single"/>
                <w:lang w:val="es-CL"/>
              </w:rPr>
            </w:pPr>
            <w:r w:rsidRPr="00F35B5B">
              <w:rPr>
                <w:sz w:val="24"/>
                <w:szCs w:val="24"/>
                <w:u w:val="single"/>
                <w:lang w:val="es-CL"/>
              </w:rPr>
              <w:t>Mar</w:t>
            </w:r>
            <w:r w:rsidR="0099015F">
              <w:rPr>
                <w:sz w:val="24"/>
                <w:szCs w:val="24"/>
                <w:u w:val="single"/>
                <w:lang w:val="es-CL"/>
              </w:rPr>
              <w:t>ta Loyola Robles</w:t>
            </w:r>
            <w:r w:rsidRPr="00F35B5B">
              <w:rPr>
                <w:sz w:val="24"/>
                <w:szCs w:val="24"/>
                <w:u w:val="single"/>
                <w:lang w:val="es-CL"/>
              </w:rPr>
              <w:t>:</w:t>
            </w:r>
          </w:p>
          <w:p w14:paraId="6A554B7D" w14:textId="77777777" w:rsidR="0096165E" w:rsidRPr="00F35B5B" w:rsidRDefault="0096165E" w:rsidP="00710B96">
            <w:pPr>
              <w:jc w:val="both"/>
              <w:rPr>
                <w:sz w:val="24"/>
                <w:szCs w:val="24"/>
                <w:u w:val="single"/>
                <w:lang w:val="es-CL"/>
              </w:rPr>
            </w:pPr>
          </w:p>
          <w:p w14:paraId="10AB256D" w14:textId="6A239CD3" w:rsidR="0096165E" w:rsidRPr="00F35B5B" w:rsidRDefault="0096165E" w:rsidP="00710B96">
            <w:pPr>
              <w:jc w:val="both"/>
              <w:rPr>
                <w:sz w:val="24"/>
                <w:szCs w:val="24"/>
                <w:u w:val="single"/>
                <w:lang w:val="es-CL"/>
              </w:rPr>
            </w:pPr>
            <w:r w:rsidRPr="00F35B5B">
              <w:rPr>
                <w:sz w:val="24"/>
                <w:szCs w:val="24"/>
                <w:u w:val="single"/>
                <w:lang w:val="es-CL"/>
              </w:rPr>
              <w:t>Crystian Jaldrin Rabael:</w:t>
            </w:r>
          </w:p>
          <w:p w14:paraId="1E0F8433" w14:textId="77777777" w:rsidR="0096165E" w:rsidRPr="00F35B5B" w:rsidRDefault="0096165E" w:rsidP="00710B96">
            <w:pPr>
              <w:jc w:val="both"/>
              <w:rPr>
                <w:sz w:val="24"/>
                <w:szCs w:val="24"/>
                <w:u w:val="single"/>
                <w:lang w:val="es-CL"/>
              </w:rPr>
            </w:pPr>
          </w:p>
          <w:p w14:paraId="01E70B3F" w14:textId="4EE04BDE" w:rsidR="0096165E" w:rsidRPr="00F35B5B" w:rsidRDefault="0096165E" w:rsidP="00710B96">
            <w:pPr>
              <w:jc w:val="both"/>
              <w:rPr>
                <w:sz w:val="24"/>
                <w:szCs w:val="24"/>
                <w:u w:val="single"/>
                <w:lang w:val="es-CL"/>
              </w:rPr>
            </w:pPr>
            <w:r w:rsidRPr="00F35B5B">
              <w:rPr>
                <w:sz w:val="24"/>
                <w:szCs w:val="24"/>
                <w:u w:val="single"/>
                <w:lang w:val="es-CL"/>
              </w:rPr>
              <w:t>Arturo Murúa Muñoz:</w:t>
            </w:r>
          </w:p>
          <w:p w14:paraId="13771C6E" w14:textId="77777777" w:rsidR="00F35B5B" w:rsidRPr="00F35B5B" w:rsidRDefault="00F35B5B" w:rsidP="00710B96">
            <w:pPr>
              <w:jc w:val="both"/>
              <w:rPr>
                <w:sz w:val="24"/>
                <w:szCs w:val="24"/>
                <w:u w:val="single"/>
                <w:lang w:val="es-CL"/>
              </w:rPr>
            </w:pPr>
          </w:p>
          <w:p w14:paraId="69078525" w14:textId="7D920991" w:rsidR="00F35B5B" w:rsidRDefault="00F35B5B" w:rsidP="00710B96">
            <w:pPr>
              <w:jc w:val="both"/>
              <w:rPr>
                <w:sz w:val="24"/>
                <w:szCs w:val="24"/>
                <w:u w:val="single"/>
                <w:lang w:val="es-CL"/>
              </w:rPr>
            </w:pPr>
            <w:r w:rsidRPr="00F35B5B">
              <w:rPr>
                <w:sz w:val="24"/>
                <w:szCs w:val="24"/>
                <w:u w:val="single"/>
                <w:lang w:val="es-CL"/>
              </w:rPr>
              <w:t>Patricia Urbina:</w:t>
            </w:r>
          </w:p>
          <w:p w14:paraId="75A3ED4E" w14:textId="77777777" w:rsidR="0099015F" w:rsidRDefault="0099015F" w:rsidP="00710B96">
            <w:pPr>
              <w:jc w:val="both"/>
              <w:rPr>
                <w:sz w:val="24"/>
                <w:szCs w:val="24"/>
                <w:u w:val="single"/>
                <w:lang w:val="es-CL"/>
              </w:rPr>
            </w:pPr>
          </w:p>
          <w:p w14:paraId="01C65D3B" w14:textId="77777777" w:rsidR="0099015F" w:rsidRDefault="0099015F" w:rsidP="00710B96">
            <w:pPr>
              <w:jc w:val="both"/>
              <w:rPr>
                <w:sz w:val="24"/>
                <w:szCs w:val="24"/>
                <w:u w:val="single"/>
                <w:lang w:val="es-CL"/>
              </w:rPr>
            </w:pPr>
          </w:p>
          <w:p w14:paraId="3DEFA9E6" w14:textId="77777777" w:rsidR="00F35B5B" w:rsidRDefault="00F35B5B" w:rsidP="00710B96">
            <w:pPr>
              <w:jc w:val="both"/>
              <w:rPr>
                <w:sz w:val="24"/>
                <w:szCs w:val="24"/>
                <w:u w:val="single"/>
                <w:lang w:val="es-CL"/>
              </w:rPr>
            </w:pPr>
          </w:p>
          <w:p w14:paraId="2962B0F1" w14:textId="77777777" w:rsidR="00F35B5B" w:rsidRPr="00710B96" w:rsidRDefault="00F35B5B" w:rsidP="00710B96">
            <w:pPr>
              <w:jc w:val="both"/>
              <w:rPr>
                <w:sz w:val="24"/>
                <w:szCs w:val="24"/>
                <w:u w:val="single"/>
                <w:lang w:val="es-CL"/>
              </w:rPr>
            </w:pPr>
          </w:p>
          <w:p w14:paraId="2124C5C2" w14:textId="77777777" w:rsidR="00710B96" w:rsidRDefault="00710B96" w:rsidP="00CD7F07">
            <w:pPr>
              <w:jc w:val="both"/>
              <w:rPr>
                <w:sz w:val="24"/>
                <w:szCs w:val="24"/>
                <w:lang w:val="es-CL"/>
              </w:rPr>
            </w:pPr>
          </w:p>
        </w:tc>
      </w:tr>
    </w:tbl>
    <w:p w14:paraId="404A231C" w14:textId="77777777" w:rsidR="00675463" w:rsidRPr="00675463" w:rsidRDefault="00675463" w:rsidP="00675463">
      <w:pPr>
        <w:jc w:val="both"/>
        <w:rPr>
          <w:b/>
          <w:bCs/>
          <w:sz w:val="24"/>
          <w:szCs w:val="24"/>
          <w:lang w:val="es-ES"/>
        </w:rPr>
      </w:pPr>
    </w:p>
    <w:sectPr w:rsidR="00675463" w:rsidRPr="0067546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7AE52" w14:textId="77777777" w:rsidR="0090296D" w:rsidRDefault="0090296D" w:rsidP="00B53D66">
      <w:pPr>
        <w:spacing w:after="0" w:line="240" w:lineRule="auto"/>
      </w:pPr>
      <w:r>
        <w:separator/>
      </w:r>
    </w:p>
  </w:endnote>
  <w:endnote w:type="continuationSeparator" w:id="0">
    <w:p w14:paraId="297B5AC3" w14:textId="77777777" w:rsidR="0090296D" w:rsidRDefault="0090296D" w:rsidP="00B5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7397F" w14:textId="77777777" w:rsidR="0090296D" w:rsidRDefault="0090296D" w:rsidP="00B53D66">
      <w:pPr>
        <w:spacing w:after="0" w:line="240" w:lineRule="auto"/>
      </w:pPr>
      <w:r>
        <w:separator/>
      </w:r>
    </w:p>
  </w:footnote>
  <w:footnote w:type="continuationSeparator" w:id="0">
    <w:p w14:paraId="15B11231" w14:textId="77777777" w:rsidR="0090296D" w:rsidRDefault="0090296D" w:rsidP="00B5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61619" w14:textId="428340B8" w:rsidR="00B53D66" w:rsidRPr="00B53D66" w:rsidRDefault="00B53D66">
    <w:pPr>
      <w:pStyle w:val="Encabezado"/>
      <w:rPr>
        <w:lang w:val="es-ES"/>
      </w:rPr>
    </w:pPr>
    <w:r>
      <w:rPr>
        <w:noProof/>
        <w:bdr w:val="none" w:sz="0" w:space="0" w:color="auto" w:frame="1"/>
      </w:rPr>
      <w:drawing>
        <wp:inline distT="0" distB="0" distL="0" distR="0" wp14:anchorId="3B1D3BD7" wp14:editId="4056B034">
          <wp:extent cx="1009650" cy="828675"/>
          <wp:effectExtent l="0" t="0" r="0" b="9525"/>
          <wp:docPr id="1257278565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278565" name="Imagen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336D9"/>
    <w:multiLevelType w:val="multilevel"/>
    <w:tmpl w:val="DFB4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25391D"/>
    <w:multiLevelType w:val="hybridMultilevel"/>
    <w:tmpl w:val="51E8994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90745"/>
    <w:multiLevelType w:val="hybridMultilevel"/>
    <w:tmpl w:val="9066FEC8"/>
    <w:lvl w:ilvl="0" w:tplc="7130BB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76981"/>
    <w:multiLevelType w:val="multilevel"/>
    <w:tmpl w:val="74D2F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263A75"/>
    <w:multiLevelType w:val="hybridMultilevel"/>
    <w:tmpl w:val="89FC2A3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376C2"/>
    <w:multiLevelType w:val="hybridMultilevel"/>
    <w:tmpl w:val="BDD89A5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981892">
    <w:abstractNumId w:val="2"/>
  </w:num>
  <w:num w:numId="2" w16cid:durableId="1169635062">
    <w:abstractNumId w:val="1"/>
  </w:num>
  <w:num w:numId="3" w16cid:durableId="1637030014">
    <w:abstractNumId w:val="4"/>
  </w:num>
  <w:num w:numId="4" w16cid:durableId="358776490">
    <w:abstractNumId w:val="3"/>
  </w:num>
  <w:num w:numId="5" w16cid:durableId="1753969741">
    <w:abstractNumId w:val="0"/>
  </w:num>
  <w:num w:numId="6" w16cid:durableId="3034383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66"/>
    <w:rsid w:val="00000B86"/>
    <w:rsid w:val="00007F33"/>
    <w:rsid w:val="000248EF"/>
    <w:rsid w:val="00032EA0"/>
    <w:rsid w:val="000934B3"/>
    <w:rsid w:val="000E14EA"/>
    <w:rsid w:val="001E09C7"/>
    <w:rsid w:val="002132AD"/>
    <w:rsid w:val="00223EE8"/>
    <w:rsid w:val="00250125"/>
    <w:rsid w:val="003126D5"/>
    <w:rsid w:val="00333552"/>
    <w:rsid w:val="00336727"/>
    <w:rsid w:val="003448DC"/>
    <w:rsid w:val="003C0EA0"/>
    <w:rsid w:val="0041136A"/>
    <w:rsid w:val="00412252"/>
    <w:rsid w:val="00416268"/>
    <w:rsid w:val="00437839"/>
    <w:rsid w:val="004C715B"/>
    <w:rsid w:val="004D1E2B"/>
    <w:rsid w:val="00536E49"/>
    <w:rsid w:val="00556913"/>
    <w:rsid w:val="00562315"/>
    <w:rsid w:val="00582D9D"/>
    <w:rsid w:val="005C0808"/>
    <w:rsid w:val="005C51F7"/>
    <w:rsid w:val="00610A26"/>
    <w:rsid w:val="006714F1"/>
    <w:rsid w:val="00675463"/>
    <w:rsid w:val="006D0409"/>
    <w:rsid w:val="00710B96"/>
    <w:rsid w:val="00732F0E"/>
    <w:rsid w:val="00771EE3"/>
    <w:rsid w:val="007A68B9"/>
    <w:rsid w:val="007E53D5"/>
    <w:rsid w:val="00806329"/>
    <w:rsid w:val="00817CA7"/>
    <w:rsid w:val="008366BD"/>
    <w:rsid w:val="008417F1"/>
    <w:rsid w:val="008B3CA4"/>
    <w:rsid w:val="008C3D5A"/>
    <w:rsid w:val="008D4FD2"/>
    <w:rsid w:val="0090296D"/>
    <w:rsid w:val="00940AB3"/>
    <w:rsid w:val="0094734B"/>
    <w:rsid w:val="0096165E"/>
    <w:rsid w:val="009711FA"/>
    <w:rsid w:val="0099015F"/>
    <w:rsid w:val="009C6E89"/>
    <w:rsid w:val="009F150A"/>
    <w:rsid w:val="009F329B"/>
    <w:rsid w:val="00AA7C12"/>
    <w:rsid w:val="00B50EB3"/>
    <w:rsid w:val="00B53D66"/>
    <w:rsid w:val="00B83E6D"/>
    <w:rsid w:val="00C17D83"/>
    <w:rsid w:val="00CC0798"/>
    <w:rsid w:val="00CD7F07"/>
    <w:rsid w:val="00CF3D17"/>
    <w:rsid w:val="00D930E2"/>
    <w:rsid w:val="00DA671B"/>
    <w:rsid w:val="00DC616C"/>
    <w:rsid w:val="00E4477B"/>
    <w:rsid w:val="00E47033"/>
    <w:rsid w:val="00E72F5A"/>
    <w:rsid w:val="00E87848"/>
    <w:rsid w:val="00E928E4"/>
    <w:rsid w:val="00F35B5B"/>
    <w:rsid w:val="00F51C3E"/>
    <w:rsid w:val="00FC76E1"/>
    <w:rsid w:val="00FE18A1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6EA17"/>
  <w15:chartTrackingRefBased/>
  <w15:docId w15:val="{DCC26836-246B-4B99-9547-0708C9A4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3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3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3D6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3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3D6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3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3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3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3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3D6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3D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3D6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3D66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3D66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3D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3D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3D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3D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3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3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3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3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3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3D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3D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3D66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3D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3D66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3D66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53D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3D66"/>
  </w:style>
  <w:style w:type="paragraph" w:styleId="Piedepgina">
    <w:name w:val="footer"/>
    <w:basedOn w:val="Normal"/>
    <w:link w:val="PiedepginaCar"/>
    <w:uiPriority w:val="99"/>
    <w:unhideWhenUsed/>
    <w:rsid w:val="00B53D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3D66"/>
  </w:style>
  <w:style w:type="table" w:styleId="Tablaconcuadrcula">
    <w:name w:val="Table Grid"/>
    <w:basedOn w:val="Tablanormal"/>
    <w:uiPriority w:val="39"/>
    <w:rsid w:val="00675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3831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rojas flores</dc:creator>
  <cp:keywords/>
  <dc:description/>
  <cp:lastModifiedBy>Dominique Bravo Garrido</cp:lastModifiedBy>
  <cp:revision>2</cp:revision>
  <dcterms:created xsi:type="dcterms:W3CDTF">2026-01-22T20:53:00Z</dcterms:created>
  <dcterms:modified xsi:type="dcterms:W3CDTF">2026-01-22T20:53:00Z</dcterms:modified>
</cp:coreProperties>
</file>